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D11" w:rsidRPr="00E84161" w:rsidRDefault="00AF3D11" w:rsidP="00E84161">
      <w:pPr>
        <w:pStyle w:val="ab"/>
        <w:spacing w:line="280" w:lineRule="exact"/>
        <w:ind w:firstLine="480"/>
        <w:rPr>
          <w:rFonts w:ascii="微软雅黑" w:eastAsia="微软雅黑" w:hAnsi="微软雅黑" w:cs="宋体"/>
          <w:sz w:val="24"/>
          <w:szCs w:val="24"/>
        </w:rPr>
      </w:pPr>
    </w:p>
    <w:p w:rsidR="00AF3D11" w:rsidRPr="00E84161" w:rsidRDefault="00AF3D11" w:rsidP="00E84161">
      <w:pPr>
        <w:pStyle w:val="ab"/>
        <w:spacing w:line="280" w:lineRule="exact"/>
        <w:ind w:firstLine="480"/>
        <w:rPr>
          <w:rFonts w:ascii="微软雅黑" w:eastAsia="微软雅黑" w:hAnsi="微软雅黑" w:cs="宋体"/>
          <w:sz w:val="24"/>
          <w:szCs w:val="24"/>
        </w:rPr>
      </w:pPr>
    </w:p>
    <w:p w:rsidR="00AF3D11" w:rsidRPr="00E84161" w:rsidRDefault="009555CA" w:rsidP="00E84161">
      <w:pPr>
        <w:pStyle w:val="a6"/>
        <w:spacing w:line="280" w:lineRule="exact"/>
        <w:rPr>
          <w:rFonts w:ascii="微软雅黑" w:eastAsia="微软雅黑" w:hAnsi="微软雅黑" w:hint="default"/>
          <w:sz w:val="24"/>
          <w:szCs w:val="24"/>
        </w:rPr>
      </w:pPr>
      <w:r w:rsidRPr="00E84161">
        <w:rPr>
          <w:rFonts w:ascii="微软雅黑" w:eastAsia="微软雅黑" w:hAnsi="微软雅黑"/>
          <w:sz w:val="24"/>
          <w:szCs w:val="24"/>
        </w:rPr>
        <w:t>中华人民共和国最高人民法院</w:t>
      </w:r>
    </w:p>
    <w:p w:rsidR="00AF3D11" w:rsidRPr="00E84161" w:rsidRDefault="009555CA" w:rsidP="00E84161">
      <w:pPr>
        <w:pStyle w:val="a6"/>
        <w:spacing w:line="280" w:lineRule="exact"/>
        <w:rPr>
          <w:rFonts w:ascii="微软雅黑" w:eastAsia="微软雅黑" w:hAnsi="微软雅黑" w:hint="default"/>
          <w:sz w:val="24"/>
          <w:szCs w:val="24"/>
        </w:rPr>
      </w:pPr>
      <w:r w:rsidRPr="00E84161">
        <w:rPr>
          <w:rFonts w:ascii="微软雅黑" w:eastAsia="微软雅黑" w:hAnsi="微软雅黑"/>
          <w:sz w:val="24"/>
          <w:szCs w:val="24"/>
        </w:rPr>
        <w:t>公</w:t>
      </w:r>
      <w:r w:rsidRPr="00E84161">
        <w:rPr>
          <w:rFonts w:ascii="微软雅黑" w:eastAsia="微软雅黑" w:hAnsi="微软雅黑"/>
          <w:sz w:val="24"/>
          <w:szCs w:val="24"/>
        </w:rPr>
        <w:t xml:space="preserve">    </w:t>
      </w:r>
      <w:r w:rsidRPr="00E84161">
        <w:rPr>
          <w:rFonts w:ascii="微软雅黑" w:eastAsia="微软雅黑" w:hAnsi="微软雅黑"/>
          <w:sz w:val="24"/>
          <w:szCs w:val="24"/>
        </w:rPr>
        <w:t>告</w:t>
      </w:r>
    </w:p>
    <w:p w:rsidR="00AF3D11" w:rsidRPr="00E84161" w:rsidRDefault="00AF3D11" w:rsidP="00E84161">
      <w:pPr>
        <w:pStyle w:val="ab"/>
        <w:spacing w:line="280" w:lineRule="exact"/>
        <w:ind w:firstLine="480"/>
        <w:rPr>
          <w:rFonts w:ascii="微软雅黑" w:eastAsia="微软雅黑" w:hAnsi="微软雅黑" w:cs="宋体"/>
          <w:sz w:val="24"/>
          <w:szCs w:val="24"/>
        </w:rPr>
      </w:pPr>
    </w:p>
    <w:p w:rsidR="00AF3D11" w:rsidRPr="00E84161" w:rsidRDefault="009555CA" w:rsidP="00E84161">
      <w:pPr>
        <w:pStyle w:val="ab"/>
        <w:spacing w:line="28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最高人民法院《关于人民法院网络司法拍卖若干问题的规定》已于</w:t>
      </w:r>
      <w:r w:rsidRPr="00E84161">
        <w:rPr>
          <w:rFonts w:ascii="微软雅黑" w:eastAsia="微软雅黑" w:hAnsi="微软雅黑" w:hint="eastAsia"/>
          <w:sz w:val="24"/>
          <w:szCs w:val="24"/>
        </w:rPr>
        <w:t>2016</w:t>
      </w:r>
      <w:r w:rsidRPr="00E84161">
        <w:rPr>
          <w:rFonts w:ascii="微软雅黑" w:eastAsia="微软雅黑" w:hAnsi="微软雅黑" w:hint="eastAsia"/>
          <w:sz w:val="24"/>
          <w:szCs w:val="24"/>
        </w:rPr>
        <w:t>年</w:t>
      </w:r>
      <w:r w:rsidRPr="00E84161">
        <w:rPr>
          <w:rFonts w:ascii="微软雅黑" w:eastAsia="微软雅黑" w:hAnsi="微软雅黑" w:hint="eastAsia"/>
          <w:sz w:val="24"/>
          <w:szCs w:val="24"/>
        </w:rPr>
        <w:t>5</w:t>
      </w:r>
      <w:r w:rsidRPr="00E84161">
        <w:rPr>
          <w:rFonts w:ascii="微软雅黑" w:eastAsia="微软雅黑" w:hAnsi="微软雅黑" w:hint="eastAsia"/>
          <w:sz w:val="24"/>
          <w:szCs w:val="24"/>
        </w:rPr>
        <w:t>月</w:t>
      </w:r>
      <w:r w:rsidRPr="00E84161">
        <w:rPr>
          <w:rFonts w:ascii="微软雅黑" w:eastAsia="微软雅黑" w:hAnsi="微软雅黑" w:hint="eastAsia"/>
          <w:sz w:val="24"/>
          <w:szCs w:val="24"/>
        </w:rPr>
        <w:t>30</w:t>
      </w:r>
      <w:r w:rsidRPr="00E84161">
        <w:rPr>
          <w:rFonts w:ascii="微软雅黑" w:eastAsia="微软雅黑" w:hAnsi="微软雅黑" w:hint="eastAsia"/>
          <w:sz w:val="24"/>
          <w:szCs w:val="24"/>
        </w:rPr>
        <w:t>日由最高人民法院审判委员会第</w:t>
      </w:r>
      <w:r w:rsidRPr="00E84161">
        <w:rPr>
          <w:rFonts w:ascii="微软雅黑" w:eastAsia="微软雅黑" w:hAnsi="微软雅黑" w:hint="eastAsia"/>
          <w:sz w:val="24"/>
          <w:szCs w:val="24"/>
        </w:rPr>
        <w:t>1685</w:t>
      </w:r>
      <w:r w:rsidRPr="00E84161">
        <w:rPr>
          <w:rFonts w:ascii="微软雅黑" w:eastAsia="微软雅黑" w:hAnsi="微软雅黑" w:hint="eastAsia"/>
          <w:sz w:val="24"/>
          <w:szCs w:val="24"/>
        </w:rPr>
        <w:t>次会议通过，现予公布，自</w:t>
      </w:r>
      <w:r w:rsidRPr="00E84161">
        <w:rPr>
          <w:rFonts w:ascii="微软雅黑" w:eastAsia="微软雅黑" w:hAnsi="微软雅黑" w:hint="eastAsia"/>
          <w:sz w:val="24"/>
          <w:szCs w:val="24"/>
        </w:rPr>
        <w:t>2017</w:t>
      </w:r>
      <w:r w:rsidRPr="00E84161">
        <w:rPr>
          <w:rFonts w:ascii="微软雅黑" w:eastAsia="微软雅黑" w:hAnsi="微软雅黑" w:hint="eastAsia"/>
          <w:sz w:val="24"/>
          <w:szCs w:val="24"/>
        </w:rPr>
        <w:t>年</w:t>
      </w:r>
      <w:r w:rsidRPr="00E84161">
        <w:rPr>
          <w:rFonts w:ascii="微软雅黑" w:eastAsia="微软雅黑" w:hAnsi="微软雅黑" w:hint="eastAsia"/>
          <w:sz w:val="24"/>
          <w:szCs w:val="24"/>
        </w:rPr>
        <w:t>1</w:t>
      </w:r>
      <w:r w:rsidRPr="00E84161">
        <w:rPr>
          <w:rFonts w:ascii="微软雅黑" w:eastAsia="微软雅黑" w:hAnsi="微软雅黑" w:hint="eastAsia"/>
          <w:sz w:val="24"/>
          <w:szCs w:val="24"/>
        </w:rPr>
        <w:t>月</w:t>
      </w:r>
      <w:r w:rsidRPr="00E84161">
        <w:rPr>
          <w:rFonts w:ascii="微软雅黑" w:eastAsia="微软雅黑" w:hAnsi="微软雅黑" w:hint="eastAsia"/>
          <w:sz w:val="24"/>
          <w:szCs w:val="24"/>
        </w:rPr>
        <w:t>1</w:t>
      </w:r>
      <w:r w:rsidRPr="00E84161">
        <w:rPr>
          <w:rFonts w:ascii="微软雅黑" w:eastAsia="微软雅黑" w:hAnsi="微软雅黑" w:hint="eastAsia"/>
          <w:sz w:val="24"/>
          <w:szCs w:val="24"/>
        </w:rPr>
        <w:t>日起施行。</w:t>
      </w:r>
    </w:p>
    <w:p w:rsidR="00AF3D11" w:rsidRPr="00E84161" w:rsidRDefault="00AF3D11" w:rsidP="00E84161">
      <w:pPr>
        <w:pStyle w:val="ab"/>
        <w:spacing w:line="280" w:lineRule="exact"/>
        <w:ind w:firstLine="480"/>
        <w:rPr>
          <w:rFonts w:ascii="微软雅黑" w:eastAsia="微软雅黑" w:hAnsi="微软雅黑" w:cs="宋体"/>
          <w:sz w:val="24"/>
          <w:szCs w:val="24"/>
        </w:rPr>
      </w:pPr>
    </w:p>
    <w:p w:rsidR="00AF3D11" w:rsidRPr="00E84161" w:rsidRDefault="00AF3D11" w:rsidP="00E84161">
      <w:pPr>
        <w:pStyle w:val="ab"/>
        <w:spacing w:line="280" w:lineRule="exact"/>
        <w:ind w:firstLine="480"/>
        <w:rPr>
          <w:rFonts w:ascii="微软雅黑" w:eastAsia="微软雅黑" w:hAnsi="微软雅黑" w:cs="宋体"/>
          <w:sz w:val="24"/>
          <w:szCs w:val="24"/>
        </w:rPr>
      </w:pPr>
    </w:p>
    <w:p w:rsidR="00AF3D11" w:rsidRPr="00E84161" w:rsidRDefault="009555CA" w:rsidP="00E84161">
      <w:pPr>
        <w:pStyle w:val="a9"/>
        <w:spacing w:line="280" w:lineRule="exact"/>
        <w:rPr>
          <w:rFonts w:ascii="微软雅黑" w:eastAsia="微软雅黑" w:hAnsi="微软雅黑" w:cs="宋体"/>
          <w:sz w:val="24"/>
          <w:szCs w:val="24"/>
        </w:rPr>
      </w:pPr>
      <w:r w:rsidRPr="00E84161">
        <w:rPr>
          <w:rFonts w:ascii="微软雅黑" w:eastAsia="微软雅黑" w:hAnsi="微软雅黑" w:hint="eastAsia"/>
          <w:sz w:val="24"/>
          <w:szCs w:val="24"/>
        </w:rPr>
        <w:t>2016</w:t>
      </w:r>
      <w:r w:rsidRPr="00E84161">
        <w:rPr>
          <w:rFonts w:ascii="微软雅黑" w:eastAsia="微软雅黑" w:hAnsi="微软雅黑" w:hint="eastAsia"/>
          <w:sz w:val="24"/>
          <w:szCs w:val="24"/>
        </w:rPr>
        <w:t>年</w:t>
      </w:r>
      <w:r w:rsidRPr="00E84161">
        <w:rPr>
          <w:rFonts w:ascii="微软雅黑" w:eastAsia="微软雅黑" w:hAnsi="微软雅黑" w:hint="eastAsia"/>
          <w:sz w:val="24"/>
          <w:szCs w:val="24"/>
        </w:rPr>
        <w:t>8</w:t>
      </w:r>
      <w:r w:rsidRPr="00E84161">
        <w:rPr>
          <w:rFonts w:ascii="微软雅黑" w:eastAsia="微软雅黑" w:hAnsi="微软雅黑" w:hint="eastAsia"/>
          <w:sz w:val="24"/>
          <w:szCs w:val="24"/>
        </w:rPr>
        <w:t>月</w:t>
      </w:r>
      <w:r w:rsidRPr="00E84161">
        <w:rPr>
          <w:rFonts w:ascii="微软雅黑" w:eastAsia="微软雅黑" w:hAnsi="微软雅黑" w:hint="eastAsia"/>
          <w:sz w:val="24"/>
          <w:szCs w:val="24"/>
        </w:rPr>
        <w:t>2</w:t>
      </w:r>
      <w:r w:rsidRPr="00E84161">
        <w:rPr>
          <w:rFonts w:ascii="微软雅黑" w:eastAsia="微软雅黑" w:hAnsi="微软雅黑" w:hint="eastAsia"/>
          <w:sz w:val="24"/>
          <w:szCs w:val="24"/>
        </w:rPr>
        <w:t>日</w:t>
      </w:r>
    </w:p>
    <w:p w:rsidR="00AF3D11" w:rsidRDefault="00AF3D11" w:rsidP="00E84161">
      <w:pPr>
        <w:pStyle w:val="ab"/>
        <w:spacing w:line="280" w:lineRule="exact"/>
        <w:ind w:firstLine="480"/>
        <w:rPr>
          <w:rFonts w:ascii="微软雅黑" w:eastAsia="微软雅黑" w:hAnsi="微软雅黑" w:cs="宋体"/>
          <w:sz w:val="24"/>
          <w:szCs w:val="24"/>
        </w:rPr>
      </w:pPr>
    </w:p>
    <w:p w:rsidR="00E84161" w:rsidRDefault="00E84161" w:rsidP="00E84161">
      <w:pPr>
        <w:pStyle w:val="ab"/>
        <w:spacing w:line="280" w:lineRule="exact"/>
        <w:ind w:firstLine="480"/>
        <w:rPr>
          <w:rFonts w:ascii="微软雅黑" w:eastAsia="微软雅黑" w:hAnsi="微软雅黑" w:cs="宋体"/>
          <w:sz w:val="24"/>
          <w:szCs w:val="24"/>
        </w:rPr>
      </w:pPr>
    </w:p>
    <w:p w:rsidR="00E84161" w:rsidRPr="00E84161" w:rsidRDefault="00E84161" w:rsidP="00E84161">
      <w:pPr>
        <w:pStyle w:val="ab"/>
        <w:spacing w:line="280" w:lineRule="exact"/>
        <w:ind w:firstLine="480"/>
        <w:rPr>
          <w:rFonts w:ascii="微软雅黑" w:eastAsia="微软雅黑" w:hAnsi="微软雅黑" w:cs="宋体" w:hint="eastAsia"/>
          <w:sz w:val="24"/>
          <w:szCs w:val="24"/>
        </w:rPr>
      </w:pPr>
    </w:p>
    <w:p w:rsidR="00AF3D11" w:rsidRPr="00E84161" w:rsidRDefault="009555CA" w:rsidP="00E84161">
      <w:pPr>
        <w:pStyle w:val="a6"/>
        <w:spacing w:line="600" w:lineRule="exact"/>
        <w:rPr>
          <w:rFonts w:ascii="微软雅黑" w:eastAsia="微软雅黑" w:hAnsi="微软雅黑" w:hint="default"/>
          <w:b/>
          <w:bCs/>
          <w:color w:val="7030A0"/>
          <w:sz w:val="40"/>
          <w:szCs w:val="40"/>
        </w:rPr>
      </w:pPr>
      <w:r w:rsidRPr="00E84161">
        <w:rPr>
          <w:rFonts w:ascii="微软雅黑" w:eastAsia="微软雅黑" w:hAnsi="微软雅黑"/>
          <w:b/>
          <w:bCs/>
          <w:color w:val="7030A0"/>
          <w:sz w:val="40"/>
          <w:szCs w:val="40"/>
        </w:rPr>
        <w:t>最高人民法院</w:t>
      </w:r>
    </w:p>
    <w:p w:rsidR="00AF3D11" w:rsidRPr="00E84161" w:rsidRDefault="009555CA" w:rsidP="00E84161">
      <w:pPr>
        <w:pStyle w:val="a6"/>
        <w:spacing w:line="600" w:lineRule="exact"/>
        <w:rPr>
          <w:rFonts w:ascii="微软雅黑" w:eastAsia="微软雅黑" w:hAnsi="微软雅黑" w:hint="default"/>
          <w:b/>
          <w:bCs/>
          <w:color w:val="7030A0"/>
          <w:sz w:val="40"/>
          <w:szCs w:val="40"/>
        </w:rPr>
      </w:pPr>
      <w:r w:rsidRPr="00E84161">
        <w:rPr>
          <w:rFonts w:ascii="微软雅黑" w:eastAsia="微软雅黑" w:hAnsi="微软雅黑"/>
          <w:b/>
          <w:bCs/>
          <w:color w:val="7030A0"/>
          <w:sz w:val="40"/>
          <w:szCs w:val="40"/>
        </w:rPr>
        <w:t>关于人民法院网络司法拍卖若干问题的规定</w:t>
      </w:r>
    </w:p>
    <w:p w:rsidR="00AF3D11" w:rsidRDefault="00AF3D11" w:rsidP="00E84161">
      <w:pPr>
        <w:pStyle w:val="ab"/>
        <w:spacing w:line="280" w:lineRule="exact"/>
        <w:ind w:firstLine="480"/>
        <w:rPr>
          <w:rFonts w:ascii="微软雅黑" w:eastAsia="微软雅黑" w:hAnsi="微软雅黑" w:cs="宋体"/>
          <w:sz w:val="24"/>
          <w:szCs w:val="24"/>
        </w:rPr>
      </w:pPr>
    </w:p>
    <w:p w:rsidR="00E84161" w:rsidRDefault="00E84161" w:rsidP="00E84161">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017-01-01</w:t>
      </w:r>
    </w:p>
    <w:p w:rsidR="00E84161" w:rsidRPr="00E84161" w:rsidRDefault="00E84161" w:rsidP="00E84161">
      <w:pPr>
        <w:pStyle w:val="ab"/>
        <w:spacing w:line="280" w:lineRule="exact"/>
        <w:ind w:firstLine="480"/>
        <w:rPr>
          <w:rFonts w:ascii="微软雅黑" w:eastAsia="微软雅黑" w:hAnsi="微软雅黑" w:cs="宋体" w:hint="eastAsia"/>
          <w:sz w:val="24"/>
          <w:szCs w:val="24"/>
        </w:rPr>
      </w:pPr>
    </w:p>
    <w:p w:rsidR="00AF3D11" w:rsidRPr="00E84161" w:rsidRDefault="009555CA" w:rsidP="00E84161">
      <w:pPr>
        <w:pStyle w:val="af2"/>
        <w:spacing w:line="280" w:lineRule="exact"/>
        <w:rPr>
          <w:rFonts w:ascii="微软雅黑" w:eastAsia="微软雅黑" w:hAnsi="微软雅黑"/>
          <w:sz w:val="24"/>
          <w:szCs w:val="24"/>
        </w:rPr>
      </w:pPr>
      <w:r w:rsidRPr="00E84161">
        <w:rPr>
          <w:rFonts w:ascii="微软雅黑" w:eastAsia="微软雅黑" w:hAnsi="微软雅黑" w:hint="eastAsia"/>
          <w:sz w:val="24"/>
          <w:szCs w:val="24"/>
        </w:rPr>
        <w:t>法释〔</w:t>
      </w:r>
      <w:r w:rsidRPr="00E84161">
        <w:rPr>
          <w:rFonts w:ascii="微软雅黑" w:eastAsia="微软雅黑" w:hAnsi="微软雅黑" w:hint="eastAsia"/>
          <w:sz w:val="24"/>
          <w:szCs w:val="24"/>
        </w:rPr>
        <w:t>2016</w:t>
      </w:r>
      <w:r w:rsidRPr="00E84161">
        <w:rPr>
          <w:rFonts w:ascii="微软雅黑" w:eastAsia="微软雅黑" w:hAnsi="微软雅黑" w:hint="eastAsia"/>
          <w:sz w:val="24"/>
          <w:szCs w:val="24"/>
        </w:rPr>
        <w:t>〕</w:t>
      </w:r>
      <w:r w:rsidRPr="00E84161">
        <w:rPr>
          <w:rFonts w:ascii="微软雅黑" w:eastAsia="微软雅黑" w:hAnsi="微软雅黑" w:hint="eastAsia"/>
          <w:sz w:val="24"/>
          <w:szCs w:val="24"/>
        </w:rPr>
        <w:t>18</w:t>
      </w:r>
      <w:r w:rsidRPr="00E84161">
        <w:rPr>
          <w:rFonts w:ascii="微软雅黑" w:eastAsia="微软雅黑" w:hAnsi="微软雅黑" w:hint="eastAsia"/>
          <w:sz w:val="24"/>
          <w:szCs w:val="24"/>
        </w:rPr>
        <w:t>号</w:t>
      </w:r>
    </w:p>
    <w:p w:rsidR="00AF3D11" w:rsidRPr="00E84161" w:rsidRDefault="00AF3D11" w:rsidP="00E84161">
      <w:pPr>
        <w:pStyle w:val="ab"/>
        <w:spacing w:line="300" w:lineRule="exact"/>
        <w:ind w:firstLine="480"/>
        <w:rPr>
          <w:rFonts w:ascii="微软雅黑" w:eastAsia="微软雅黑" w:hAnsi="微软雅黑" w:cs="宋体"/>
          <w:sz w:val="24"/>
          <w:szCs w:val="24"/>
        </w:rPr>
      </w:pP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为了规范网络司法拍卖行为，保障网络司法拍卖公开、公平、公正、安全、高效，维护当事人的合法权益，根据《中华人民共和国民事诉讼法》等法律的规定，结合人民法院执行工作的实际，制定本规定。</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第一</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本规定所称的网络司法拍卖，是指人民法院依法通过互联网拍卖平台，以网络电子竞价方式公开处置财产的行为。</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第二</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人民法院以拍卖方式处置财产的，应当采取网络司法拍卖方式，但法律、行政法规和司法解释规定必须通过其他途径处置，或者不宜采用网络拍卖方式处置的除外。</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第三</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网络司法拍卖应当在互联网拍卖平台上向社会全程公开，接受社会</w:t>
      </w:r>
      <w:r w:rsidRPr="00E84161">
        <w:rPr>
          <w:rFonts w:ascii="微软雅黑" w:eastAsia="微软雅黑" w:hAnsi="微软雅黑" w:hint="eastAsia"/>
          <w:sz w:val="24"/>
          <w:szCs w:val="24"/>
        </w:rPr>
        <w:t>监督。</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第四</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最高人民法院建立全国性网络服务提供者名单库。网络服务提供者申请纳入名单库的，其提供的网络司法拍卖平台应当符合下列条件：</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（一）具备全面展示司法拍卖信息的界面；</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（二）具备本规定要求的信息公示、网上报名、竞价、结算等功能；</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（三）具有信息共享、功能齐全、技术拓展等功能的独立系统；</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（四）程序运作规范、系统安全高效、服务优质价廉；</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（五）在全国具有较高的知名度和广泛的社会参与度。</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最高人民法院组成专门的评审委员会，负责网络服务提供者的选定、评审和除名。最高人民法院每年引入第三方评估机构对已纳入和</w:t>
      </w:r>
      <w:r w:rsidRPr="00E84161">
        <w:rPr>
          <w:rFonts w:ascii="微软雅黑" w:eastAsia="微软雅黑" w:hAnsi="微软雅黑" w:hint="eastAsia"/>
          <w:sz w:val="24"/>
          <w:szCs w:val="24"/>
        </w:rPr>
        <w:t>新申请纳入名单库的网络服务提供者予以评审并公布结果。</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第五</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网络服务提供者由申请执行人从名单库中选择；未选择或者多个申请执行人的选择不一致的，由人民法院指定。</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第六</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实施网络司法拍卖的，人民法院应当履行下列职责：</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（一）制作、发布拍卖公告；</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（二）查明拍卖财产现状、权利负担等内容，并予以说明；</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（三）确定拍卖保留价、保证金的数额、税费负担等；</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（四）确定保证金、拍卖款项等支付方式；</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（五）通知当事人和优先购买权人；</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（六）制作拍卖成交裁定；</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（七）办理财产交付和出具财产权证照转移协助执行通知书；</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（八）开设网络司法拍卖专用账户；</w:t>
      </w:r>
    </w:p>
    <w:p w:rsidR="00AF3D1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（九）其他依法由人民法院履行的职责。</w:t>
      </w:r>
    </w:p>
    <w:p w:rsidR="00E84161" w:rsidRDefault="00E84161" w:rsidP="00E84161">
      <w:pPr>
        <w:pStyle w:val="ab"/>
        <w:spacing w:line="300" w:lineRule="exact"/>
        <w:ind w:firstLine="480"/>
        <w:rPr>
          <w:rStyle w:val="af7"/>
          <w:rFonts w:ascii="微软雅黑" w:eastAsia="微软雅黑" w:hAnsi="微软雅黑"/>
          <w:sz w:val="24"/>
          <w:szCs w:val="24"/>
        </w:rPr>
      </w:pPr>
    </w:p>
    <w:p w:rsidR="00E84161" w:rsidRPr="00E84161" w:rsidRDefault="00E84161" w:rsidP="00E84161">
      <w:pPr>
        <w:pStyle w:val="ab"/>
        <w:spacing w:line="300" w:lineRule="exact"/>
        <w:ind w:firstLine="480"/>
        <w:rPr>
          <w:rStyle w:val="af7"/>
          <w:rFonts w:ascii="微软雅黑" w:eastAsia="微软雅黑" w:hAnsi="微软雅黑" w:hint="eastAsia"/>
          <w:sz w:val="24"/>
          <w:szCs w:val="24"/>
        </w:rPr>
      </w:pP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第七</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实施网络司法拍卖的，人民法院可以将下列拍卖辅助工作委托社会机构或者组织承担：</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（一）制作拍卖财产的文字说明及视频或者照片等资料；</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（二）展示拍卖财产，接受咨询，引领查看，封存样品等；</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（三）拍卖财产的鉴定、检验、评估、审计、仓储、保管、运输等；</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（四）其他可以委托的拍卖辅助工作。</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社会机构或者组织承担网络司法拍卖辅助工作所支出的必要费用由被执行人承担。</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第八</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实施网络司法拍卖的，下列事项应当由网络服务提供者承担：</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（一）提供符合法律、行政法规和司法解释规定的网络司法拍卖平台，并保障安全正常运行；</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（二）提供安全便捷配套的电子支付对接系统；</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（三）全面、及时展示人民法院及其委托的社会机构或者组织提供的拍卖信息；</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（四）保证拍卖全程的信息数据真实、准确、完整和安全；</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（五）其他应当由网络服务提供者承担的工作。</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网络服务提供者不得在拍卖程序中设置</w:t>
      </w:r>
      <w:proofErr w:type="gramStart"/>
      <w:r w:rsidRPr="00E84161">
        <w:rPr>
          <w:rFonts w:ascii="微软雅黑" w:eastAsia="微软雅黑" w:hAnsi="微软雅黑" w:hint="eastAsia"/>
          <w:sz w:val="24"/>
          <w:szCs w:val="24"/>
        </w:rPr>
        <w:t>阻碍适格竞买</w:t>
      </w:r>
      <w:proofErr w:type="gramEnd"/>
      <w:r w:rsidRPr="00E84161">
        <w:rPr>
          <w:rFonts w:ascii="微软雅黑" w:eastAsia="微软雅黑" w:hAnsi="微软雅黑" w:hint="eastAsia"/>
          <w:sz w:val="24"/>
          <w:szCs w:val="24"/>
        </w:rPr>
        <w:t>人报名、参拍、竞价以及监视竞买</w:t>
      </w:r>
      <w:r w:rsidRPr="00E84161">
        <w:rPr>
          <w:rFonts w:ascii="微软雅黑" w:eastAsia="微软雅黑" w:hAnsi="微软雅黑" w:hint="eastAsia"/>
          <w:sz w:val="24"/>
          <w:szCs w:val="24"/>
        </w:rPr>
        <w:t>人信息等后台操控功能。</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网络服务提供者提供的服务无正当理由不得中断。</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第九</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网络司法拍卖服务提供者从事与网络司法拍卖相关的行为，应当接受人民法院的管理、监督和指导。</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第十</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网络司法拍卖应当确定保留价，拍卖保留价即为起拍价。</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起拍价由人民法院参照评估价确定；未作评估的，参照市价确定，并征询当事人意见。起拍价不得低于评估价或者市价的百分之七十。</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第十一</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网络司法拍卖不限制竞买人数量。一人参与竞拍，出价不低于起拍价的，拍卖成交。</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第十二</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网络司法拍卖应当先期公告，拍卖公告除通过法定途径发布外，还应同时在网</w:t>
      </w:r>
      <w:r w:rsidRPr="00E84161">
        <w:rPr>
          <w:rFonts w:ascii="微软雅黑" w:eastAsia="微软雅黑" w:hAnsi="微软雅黑" w:hint="eastAsia"/>
          <w:sz w:val="24"/>
          <w:szCs w:val="24"/>
        </w:rPr>
        <w:t>络司法拍卖平台发布。拍卖动产的，应当在拍卖十五日前公告；拍卖不动产或者其他财产权的，应当在拍卖三十日前公告。</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拍卖公告应当包括拍卖财产、价格、保证金、竞买人条件、拍卖财产已知瑕疵、相关权利义务、法律责任、拍卖时间、网络平台和拍卖法院等信息。</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第十三</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实施网络司法拍卖的，人民法院应当在拍卖公告发布当日通过网络司法拍卖平台公示下列信息：</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（一）拍卖公告；</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（二）执行所依据的法律文书，但法律规定不得公开的除外；</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（三）评估报告副本，或者未经评估的定价依据；</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（四）拍卖时间、起拍价以及竞价规则；</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（五）拍卖财产权属、占有使用、附随义务等现状的文字说明、视频或者照片等；</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（六）优先购买权主体以及权利性质；</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（七）通知或者无法通知当事人、已知优先购买权人的情况；</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（八）拍卖保证金、拍卖款项支付方式和账户；</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（九）拍卖财产产权转移可能产生的税费及承担方式；</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（十）执行法院名称，联系、监督方式等；</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（十一）其他应当公示的信息。</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第十四</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实施网络司法拍卖的，人民法院应当在拍卖公告发布当日通过网络司法拍卖平台对下列事项予以特别提示：</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（一）竞买人应当具备完全民事行为能力，法律、行政法规和司法解释对买受人资格或者条件有特殊规定的，竞买人应当具备规定的资格或者条件；</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（二）委托他人代为竞买的，应当在竞价程序开始前经人民法院确认，并通知网络服务提供者；</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（三）拍卖财产已知瑕疵和权利负担；</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（四）拍卖财产以实物现状为准，竞买人可以申请实地看样；</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（五）竞买人决定参与竞买的，视为对拍卖财产完全了解，并接受拍卖财产一切已知和未知瑕疵；</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（六）载明买受人真</w:t>
      </w:r>
      <w:r w:rsidRPr="00E84161">
        <w:rPr>
          <w:rFonts w:ascii="微软雅黑" w:eastAsia="微软雅黑" w:hAnsi="微软雅黑" w:hint="eastAsia"/>
          <w:sz w:val="24"/>
          <w:szCs w:val="24"/>
        </w:rPr>
        <w:t>实身份的拍卖成交确认书在网络司法拍卖平台上公示；</w:t>
      </w:r>
    </w:p>
    <w:p w:rsidR="00AF3D1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（七）买</w:t>
      </w:r>
      <w:proofErr w:type="gramStart"/>
      <w:r w:rsidRPr="00E84161">
        <w:rPr>
          <w:rFonts w:ascii="微软雅黑" w:eastAsia="微软雅黑" w:hAnsi="微软雅黑" w:hint="eastAsia"/>
          <w:sz w:val="24"/>
          <w:szCs w:val="24"/>
        </w:rPr>
        <w:t>受人悔拍后</w:t>
      </w:r>
      <w:proofErr w:type="gramEnd"/>
      <w:r w:rsidRPr="00E84161">
        <w:rPr>
          <w:rFonts w:ascii="微软雅黑" w:eastAsia="微软雅黑" w:hAnsi="微软雅黑" w:hint="eastAsia"/>
          <w:sz w:val="24"/>
          <w:szCs w:val="24"/>
        </w:rPr>
        <w:t>保证金不予退还。</w:t>
      </w:r>
    </w:p>
    <w:p w:rsidR="00E84161" w:rsidRDefault="00E84161" w:rsidP="00E84161">
      <w:pPr>
        <w:pStyle w:val="ab"/>
        <w:spacing w:line="300" w:lineRule="exact"/>
        <w:ind w:firstLine="480"/>
        <w:rPr>
          <w:rFonts w:ascii="微软雅黑" w:eastAsia="微软雅黑" w:hAnsi="微软雅黑"/>
          <w:sz w:val="24"/>
          <w:szCs w:val="24"/>
        </w:rPr>
      </w:pPr>
    </w:p>
    <w:p w:rsidR="00E84161" w:rsidRPr="00E84161" w:rsidRDefault="00E84161" w:rsidP="00E84161">
      <w:pPr>
        <w:pStyle w:val="ab"/>
        <w:spacing w:line="300" w:lineRule="exact"/>
        <w:ind w:firstLine="480"/>
        <w:rPr>
          <w:rStyle w:val="af7"/>
          <w:rFonts w:ascii="微软雅黑" w:eastAsia="微软雅黑" w:hAnsi="微软雅黑" w:hint="eastAsia"/>
          <w:sz w:val="24"/>
          <w:szCs w:val="24"/>
        </w:rPr>
      </w:pP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第十五</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被执行人应当提供拍卖财产品质的有关资料和说明。</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人民法院已按本规定第十三条、第十四条的要求予以公示和特别提示，且在拍卖公告中声明不能保证拍卖财产真伪或者品质的，不承担瑕疵担保责任。</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第十六</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的事项应当在拍卖公告发布三日前以书面或者其他能够确认收悉的合理方式，通知当事人、已知优先购买权人。权利人书面明确放弃权利的，可以不通知。无法通知的，应当在网络司法拍卖平台公示并说明无法通知的理由，公示满五日视为已</w:t>
      </w:r>
      <w:r w:rsidRPr="00E84161">
        <w:rPr>
          <w:rFonts w:ascii="微软雅黑" w:eastAsia="微软雅黑" w:hAnsi="微软雅黑" w:hint="eastAsia"/>
          <w:sz w:val="24"/>
          <w:szCs w:val="24"/>
        </w:rPr>
        <w:t>经通知。</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优先购买权人经通知未参与竞买的，视为放弃优先购买权。</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第十七</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保证金数额由人民法院在起拍价的百分之五至百分之二十范围内确定。</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竞买人应当在参加拍卖前以实名交纳保证金，未交纳的，不得参加竞买。申请执行人参加竞买的，可以不交保证金；但债权数额小于保证金数额的按差额部分交纳。</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交纳保证金，竞买人可以向人民法院指定的账户交纳，也可以由网络服务提供者在其提供的支付系统中对竞买人的相应款项予以冻结。</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第十八</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竞买人在拍卖竞价程序结束前交纳保证金经人民法院或者网络服务提供者确认后，取得竞买资格。网络服务提供</w:t>
      </w:r>
      <w:r w:rsidRPr="00E84161">
        <w:rPr>
          <w:rFonts w:ascii="微软雅黑" w:eastAsia="微软雅黑" w:hAnsi="微软雅黑" w:hint="eastAsia"/>
          <w:sz w:val="24"/>
          <w:szCs w:val="24"/>
        </w:rPr>
        <w:t>者应当向取得资格的竞买人赋予竞买代码、参拍密码；竞买人以该代码参与竞买。</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网络司法拍卖竞价程序结束前，人民法院及网络服务提供者对竞买人以及其他能够确认竞买人真实身份的信息、密码等，应当予以保密。</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第十九</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优先购买权人经人民法院确认后，取得优先竞买资格以及优先竞买代码、参拍密码，并以优先竞买代码参与竞买；未经确认的，不得以优先购买权人身份参与竞买。</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顺序不同的优先购买权人申请参与竞买的，人民法院应当确认其顺序，赋予不同顺序的优先竞买代码。</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第二十</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网络司法拍卖从起拍价开始以递增出价方式竞价，增价幅度由人民</w:t>
      </w:r>
      <w:r w:rsidRPr="00E84161">
        <w:rPr>
          <w:rFonts w:ascii="微软雅黑" w:eastAsia="微软雅黑" w:hAnsi="微软雅黑" w:hint="eastAsia"/>
          <w:sz w:val="24"/>
          <w:szCs w:val="24"/>
        </w:rPr>
        <w:t>法院确定。竞买人以低于起拍价出价的无效。</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网络司法拍卖的竞价时间应当不少于二十四小时。竞价程序结束前五分钟内无人出价的，最后出价即为成交价；有出价的，竞价时间自该出价时点顺延五分钟。竞买人的出价时间以进入网络司法拍卖平台服务系统的时间为准。</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竞买代码及其出价信息应当在网络竞买页面实时显示，并储存、显示竞价全程。</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第二十一</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优先购买权人参与竞买的，可以与其他竞买人以相同的价格出价，没有更高出价的，拍卖财产由优先购买权人竞得。</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顺序不同的优先购买权人以相同价格出价的，拍卖财产由顺序在先的优先购买权人竞得。</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顺</w:t>
      </w:r>
      <w:r w:rsidRPr="00E84161">
        <w:rPr>
          <w:rFonts w:ascii="微软雅黑" w:eastAsia="微软雅黑" w:hAnsi="微软雅黑" w:hint="eastAsia"/>
          <w:sz w:val="24"/>
          <w:szCs w:val="24"/>
        </w:rPr>
        <w:t>序相同的优先购买权人以相同价格出价的，拍卖财产由出价在先的优先购买权人竞得。</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第二十二</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网络司法拍卖成交的，由网络司法拍卖平台以买受人的真实身份自动生成确认书并公示。</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拍卖财产所有权自拍卖成交裁定送达买受人时转移。</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第二十三</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拍卖成交后，买受人交纳的保证金可以充抵价款；其他竞买人交纳的保证金应当在竞价程序结束后二十四小时内退还或者解冻。拍卖未成交的，竞买人交纳的保证金应当在竞价程序结束后二十四小时内退还或者解冻。</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第二十四</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拍卖成交后买受</w:t>
      </w:r>
      <w:proofErr w:type="gramStart"/>
      <w:r w:rsidRPr="00E84161">
        <w:rPr>
          <w:rFonts w:ascii="微软雅黑" w:eastAsia="微软雅黑" w:hAnsi="微软雅黑" w:hint="eastAsia"/>
          <w:sz w:val="24"/>
          <w:szCs w:val="24"/>
        </w:rPr>
        <w:t>人悔拍</w:t>
      </w:r>
      <w:proofErr w:type="gramEnd"/>
      <w:r w:rsidRPr="00E84161">
        <w:rPr>
          <w:rFonts w:ascii="微软雅黑" w:eastAsia="微软雅黑" w:hAnsi="微软雅黑" w:hint="eastAsia"/>
          <w:sz w:val="24"/>
          <w:szCs w:val="24"/>
        </w:rPr>
        <w:t>的，交纳的保证金不予退还，依次用于支付拍卖产生的费用损失、弥补重新拍卖价款低于原拍卖价款的差价、冲抵本案被执行人的债务以及与拍卖财产相关的被执行人的债务。</w:t>
      </w:r>
    </w:p>
    <w:p w:rsidR="00AF3D11" w:rsidRPr="00E84161" w:rsidRDefault="009555CA" w:rsidP="00E84161">
      <w:pPr>
        <w:pStyle w:val="ab"/>
        <w:spacing w:line="300" w:lineRule="exact"/>
        <w:ind w:firstLine="480"/>
        <w:rPr>
          <w:rStyle w:val="af7"/>
          <w:rFonts w:ascii="微软雅黑" w:eastAsia="微软雅黑" w:hAnsi="微软雅黑"/>
          <w:sz w:val="24"/>
          <w:szCs w:val="24"/>
        </w:rPr>
      </w:pPr>
      <w:proofErr w:type="gramStart"/>
      <w:r w:rsidRPr="00E84161">
        <w:rPr>
          <w:rFonts w:ascii="微软雅黑" w:eastAsia="微软雅黑" w:hAnsi="微软雅黑" w:hint="eastAsia"/>
          <w:sz w:val="24"/>
          <w:szCs w:val="24"/>
        </w:rPr>
        <w:t>悔</w:t>
      </w:r>
      <w:proofErr w:type="gramEnd"/>
      <w:r w:rsidRPr="00E84161">
        <w:rPr>
          <w:rFonts w:ascii="微软雅黑" w:eastAsia="微软雅黑" w:hAnsi="微软雅黑" w:hint="eastAsia"/>
          <w:sz w:val="24"/>
          <w:szCs w:val="24"/>
        </w:rPr>
        <w:t>拍后重新拍卖的，原买受人不得参加竞买。</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第二十五</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拍卖成交后，买受人应当在拍卖公告确定的期限内将剩余价款交付人民法院指定账户。拍卖成交后二十四小时内，网络服务提供者应当将冻结的买受人交纳的保证金划入人民法院指定账户。</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第二十六</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竞价期间无人出价的，本次拍卖流拍。流拍后应当在三十日内在同一网络司法拍卖平台再次拍卖，拍卖动产的应当在拍卖七日前公告；拍卖不动产或者其他财产权的应当在拍卖十五日前公告。再次拍卖的起拍价降价幅度不得超过</w:t>
      </w:r>
      <w:proofErr w:type="gramStart"/>
      <w:r w:rsidRPr="00E84161">
        <w:rPr>
          <w:rFonts w:ascii="微软雅黑" w:eastAsia="微软雅黑" w:hAnsi="微软雅黑" w:hint="eastAsia"/>
          <w:sz w:val="24"/>
          <w:szCs w:val="24"/>
        </w:rPr>
        <w:t>前次起</w:t>
      </w:r>
      <w:proofErr w:type="gramEnd"/>
      <w:r w:rsidRPr="00E84161">
        <w:rPr>
          <w:rFonts w:ascii="微软雅黑" w:eastAsia="微软雅黑" w:hAnsi="微软雅黑" w:hint="eastAsia"/>
          <w:sz w:val="24"/>
          <w:szCs w:val="24"/>
        </w:rPr>
        <w:t>拍价的百分之二十。</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再次拍卖流拍的，可以依法在同一网络司法拍卖平台变卖。</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第二十七</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起拍价及其降价幅度、竞价增价</w:t>
      </w:r>
      <w:r w:rsidRPr="00E84161">
        <w:rPr>
          <w:rFonts w:ascii="微软雅黑" w:eastAsia="微软雅黑" w:hAnsi="微软雅黑" w:hint="eastAsia"/>
          <w:sz w:val="24"/>
          <w:szCs w:val="24"/>
        </w:rPr>
        <w:t>幅度、保证金数额和优先购买权人竞买资格及其顺序等事项，应当由人民法院依法组成合议庭评议确定。</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lastRenderedPageBreak/>
        <w:t>第二十八</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网络司法拍卖竞价程序中，有依法应当暂缓、中止执行等情形的，人民法院应当决定暂缓或者裁定中止拍卖；人民法院可以自行或者通知网络服务提供者停止拍卖。</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网络服务提供者发现系统故障、安全隐患等紧急情况的，可以先行暂缓拍卖，并立即报告人民法院。</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暂缓或者中止拍卖的，应当及时在网络司法拍卖平台公告原因或者理由。</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暂缓拍卖期限届满或者中止拍卖的事由消失后，需要继续拍卖的，应当在五日内恢复拍卖。</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第二十九</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网络服务提</w:t>
      </w:r>
      <w:r w:rsidRPr="00E84161">
        <w:rPr>
          <w:rFonts w:ascii="微软雅黑" w:eastAsia="微软雅黑" w:hAnsi="微软雅黑" w:hint="eastAsia"/>
          <w:sz w:val="24"/>
          <w:szCs w:val="24"/>
        </w:rPr>
        <w:t>供者对拍卖形成的电子数据，应当完整保存不少于十年，但法律、行政法规另有规定的除外。</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第三十</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因网络司法拍卖本身形成的税费，应当依照相关法律、行政法规的规定，由相应主体承担；没有规定或者规定不明的，人民法院可以根据法律原则和案件实际情况确定税费承担的相关主体、数额。</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第三十一</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当事人、利害关系人提出异议请求撤销网络司法拍卖，符合下列情形之一的，人民法院应当支持：</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（一）由于拍卖财产的文字说明、视频或者照片展示以及瑕疵说明严重失实，致使买受人产生重大误解，购买目的无法实现的，但拍卖时的技术水平不能发现或者已</w:t>
      </w:r>
      <w:r w:rsidRPr="00E84161">
        <w:rPr>
          <w:rFonts w:ascii="微软雅黑" w:eastAsia="微软雅黑" w:hAnsi="微软雅黑" w:hint="eastAsia"/>
          <w:sz w:val="24"/>
          <w:szCs w:val="24"/>
        </w:rPr>
        <w:t>经就相关瑕疵以及责任承担予以公示说明的除外；</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（二）由于系统故障、病毒入侵、黑客攻击、数据错误等原因致使拍卖结果错误，严重损害当事人或者其他竞买人利益的；</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（三）竞买人之间，竞买人与网络司法拍卖服务提供者之间恶意串通，损害当事人或者其他竞买人利益的；</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（四）买受人不具备法律、行政法规和司法解释规定的竞买资格的；</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（五）违法限制竞买人参加竞买或者对享有同等权利的竞买人规定不同竞买条件的；</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（六）其他严重违反网络司法拍卖程序且损害当事人或者竞买人利益的情形。</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第三十二</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网络司法拍卖被人民法院撤销，当事人、利害</w:t>
      </w:r>
      <w:r w:rsidRPr="00E84161">
        <w:rPr>
          <w:rFonts w:ascii="微软雅黑" w:eastAsia="微软雅黑" w:hAnsi="微软雅黑" w:hint="eastAsia"/>
          <w:sz w:val="24"/>
          <w:szCs w:val="24"/>
        </w:rPr>
        <w:t>关系人、案外人认为人民法院的拍卖行为违法致使其合法权益遭受损害的，可以依法申请国家赔偿；认为其他主体的行为违法致使其合法权益遭受损害的，可以另行提起诉讼。</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A85D32">
        <w:rPr>
          <w:rStyle w:val="af7"/>
          <w:rFonts w:ascii="微软雅黑" w:eastAsia="微软雅黑" w:hAnsi="微软雅黑" w:hint="eastAsia"/>
          <w:b/>
          <w:bCs/>
          <w:sz w:val="24"/>
          <w:szCs w:val="24"/>
        </w:rPr>
        <w:t>第三十三</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当事人、利害关系人、案外人认为网络司法拍卖服务提供者的行为违法致使其合法权益遭受损害的，可以另行提起诉讼；理由成立的，人民法院应当支持，但具有法定免责事由的除外。</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第三十四</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实施网络司法拍卖的，下列机构和人员不得竞买并不得委托他人代为竞买与其行为相关的拍卖财产：</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（一）负责执行的人民法院；</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（二）网络服务提供者；</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（三）承担拍卖辅助工作的社会机构或者组织；</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（四）第（一）至（三）项规定主体的工作人员及其近亲属。</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第三十五</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网络服务提供者有下列情形之一的，应当将其从名单库中除名</w:t>
      </w:r>
      <w:r w:rsidRPr="00E84161">
        <w:rPr>
          <w:rFonts w:ascii="微软雅黑" w:eastAsia="微软雅黑" w:hAnsi="微软雅黑" w:hint="eastAsia"/>
          <w:sz w:val="24"/>
          <w:szCs w:val="24"/>
        </w:rPr>
        <w:t>：</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（一）存在违反本规定第八条第二款规定操控拍卖程序、修改拍卖信息等行为的；</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（二）存在恶意串通、弄虚作假、泄漏保密信息等行为的；</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（三）因违反法律、行政法规和司法解释等规定受到处罚，不适于继续从事网络司法拍卖的；</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（四）存在违反本规定第三十四条规定行为的；</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（五）其他应当除名的情形。</w:t>
      </w:r>
      <w:bookmarkStart w:id="0" w:name="_GoBack"/>
      <w:bookmarkEnd w:id="0"/>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网络服务提供者有前款规定情形之一，人民法院可以依照《中华人民共和国民事诉讼法》的相关规定予以处理。</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第三十六</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当事人、利害关系人认为网络司法拍卖行为违法侵害其合法权益的，可以提出执行异议。异议、复议期间，人民法院可以决定暂缓或者裁定中止拍卖。</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案外人对网络司法拍卖的标的提出异议的，人民法院应当依据《中华人民共和国民事诉讼法》第二百二十七条及相关司法解释的规定处理，并决定暂缓或者裁定中止拍卖。</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第三十七</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人民法院通过互联网平台以变卖方式处置财产的，参照本规定执行。</w:t>
      </w:r>
    </w:p>
    <w:p w:rsidR="00AF3D11" w:rsidRPr="00E84161" w:rsidRDefault="009555CA" w:rsidP="00E84161">
      <w:pPr>
        <w:pStyle w:val="ab"/>
        <w:spacing w:line="300" w:lineRule="exact"/>
        <w:ind w:firstLine="480"/>
        <w:rPr>
          <w:rFonts w:ascii="微软雅黑" w:eastAsia="微软雅黑" w:hAnsi="微软雅黑"/>
          <w:sz w:val="24"/>
          <w:szCs w:val="24"/>
        </w:rPr>
      </w:pPr>
      <w:r w:rsidRPr="00E84161">
        <w:rPr>
          <w:rFonts w:ascii="微软雅黑" w:eastAsia="微软雅黑" w:hAnsi="微软雅黑" w:hint="eastAsia"/>
          <w:sz w:val="24"/>
          <w:szCs w:val="24"/>
        </w:rPr>
        <w:t>执行程序中委托拍卖机构通过互联网平台实施</w:t>
      </w:r>
      <w:r w:rsidRPr="00E84161">
        <w:rPr>
          <w:rFonts w:ascii="微软雅黑" w:eastAsia="微软雅黑" w:hAnsi="微软雅黑" w:hint="eastAsia"/>
          <w:sz w:val="24"/>
          <w:szCs w:val="24"/>
        </w:rPr>
        <w:t>网络拍卖的，参照本规定执行。</w:t>
      </w:r>
    </w:p>
    <w:p w:rsidR="00AF3D11" w:rsidRPr="00E84161" w:rsidRDefault="009555CA" w:rsidP="00E84161">
      <w:pPr>
        <w:pStyle w:val="ab"/>
        <w:spacing w:line="300" w:lineRule="exact"/>
        <w:ind w:firstLine="480"/>
        <w:rPr>
          <w:rStyle w:val="af7"/>
          <w:rFonts w:ascii="微软雅黑" w:eastAsia="微软雅黑" w:hAnsi="微软雅黑"/>
          <w:sz w:val="24"/>
          <w:szCs w:val="24"/>
        </w:rPr>
      </w:pPr>
      <w:r w:rsidRPr="00E84161">
        <w:rPr>
          <w:rFonts w:ascii="微软雅黑" w:eastAsia="微软雅黑" w:hAnsi="微软雅黑" w:hint="eastAsia"/>
          <w:sz w:val="24"/>
          <w:szCs w:val="24"/>
        </w:rPr>
        <w:t>本规定对网络司法拍卖行为没有规定的，适用其他有关司法拍卖的规定。</w:t>
      </w:r>
    </w:p>
    <w:p w:rsidR="00AF3D11" w:rsidRPr="00E84161" w:rsidRDefault="009555CA" w:rsidP="00E84161">
      <w:pPr>
        <w:pStyle w:val="ab"/>
        <w:spacing w:line="300" w:lineRule="exact"/>
        <w:ind w:firstLine="480"/>
        <w:rPr>
          <w:rFonts w:ascii="微软雅黑" w:eastAsia="微软雅黑" w:hAnsi="微软雅黑"/>
          <w:sz w:val="24"/>
          <w:szCs w:val="24"/>
        </w:rPr>
      </w:pPr>
      <w:r w:rsidRPr="00A85D32">
        <w:rPr>
          <w:rStyle w:val="af7"/>
          <w:rFonts w:ascii="微软雅黑" w:eastAsia="微软雅黑" w:hAnsi="微软雅黑" w:hint="eastAsia"/>
          <w:b/>
          <w:bCs/>
          <w:sz w:val="24"/>
          <w:szCs w:val="24"/>
        </w:rPr>
        <w:t>第三十八</w:t>
      </w:r>
      <w:r w:rsidRPr="00A85D32">
        <w:rPr>
          <w:rStyle w:val="af7"/>
          <w:rFonts w:ascii="微软雅黑" w:eastAsia="微软雅黑" w:hAnsi="微软雅黑" w:hint="eastAsia"/>
          <w:b/>
          <w:bCs/>
          <w:sz w:val="24"/>
          <w:szCs w:val="24"/>
        </w:rPr>
        <w:t>条</w:t>
      </w:r>
      <w:r w:rsidRPr="00E84161">
        <w:rPr>
          <w:rFonts w:ascii="微软雅黑" w:eastAsia="微软雅黑" w:hAnsi="微软雅黑" w:hint="eastAsia"/>
          <w:sz w:val="24"/>
          <w:szCs w:val="24"/>
        </w:rPr>
        <w:t xml:space="preserve">　</w:t>
      </w:r>
      <w:r w:rsidRPr="00E84161">
        <w:rPr>
          <w:rFonts w:ascii="微软雅黑" w:eastAsia="微软雅黑" w:hAnsi="微软雅黑" w:hint="eastAsia"/>
          <w:sz w:val="24"/>
          <w:szCs w:val="24"/>
        </w:rPr>
        <w:t>本规定自</w:t>
      </w:r>
      <w:r w:rsidRPr="00E84161">
        <w:rPr>
          <w:rFonts w:ascii="微软雅黑" w:eastAsia="微软雅黑" w:hAnsi="微软雅黑" w:hint="eastAsia"/>
          <w:sz w:val="24"/>
          <w:szCs w:val="24"/>
        </w:rPr>
        <w:t>2017</w:t>
      </w:r>
      <w:r w:rsidRPr="00E84161">
        <w:rPr>
          <w:rFonts w:ascii="微软雅黑" w:eastAsia="微软雅黑" w:hAnsi="微软雅黑" w:hint="eastAsia"/>
          <w:sz w:val="24"/>
          <w:szCs w:val="24"/>
        </w:rPr>
        <w:t>年</w:t>
      </w:r>
      <w:r w:rsidRPr="00E84161">
        <w:rPr>
          <w:rFonts w:ascii="微软雅黑" w:eastAsia="微软雅黑" w:hAnsi="微软雅黑" w:hint="eastAsia"/>
          <w:sz w:val="24"/>
          <w:szCs w:val="24"/>
        </w:rPr>
        <w:t>1</w:t>
      </w:r>
      <w:r w:rsidRPr="00E84161">
        <w:rPr>
          <w:rFonts w:ascii="微软雅黑" w:eastAsia="微软雅黑" w:hAnsi="微软雅黑" w:hint="eastAsia"/>
          <w:sz w:val="24"/>
          <w:szCs w:val="24"/>
        </w:rPr>
        <w:t>月</w:t>
      </w:r>
      <w:r w:rsidRPr="00E84161">
        <w:rPr>
          <w:rFonts w:ascii="微软雅黑" w:eastAsia="微软雅黑" w:hAnsi="微软雅黑" w:hint="eastAsia"/>
          <w:sz w:val="24"/>
          <w:szCs w:val="24"/>
        </w:rPr>
        <w:t>1</w:t>
      </w:r>
      <w:r w:rsidRPr="00E84161">
        <w:rPr>
          <w:rFonts w:ascii="微软雅黑" w:eastAsia="微软雅黑" w:hAnsi="微软雅黑" w:hint="eastAsia"/>
          <w:sz w:val="24"/>
          <w:szCs w:val="24"/>
        </w:rPr>
        <w:t>日起施行。施行前最高人民法院公布的司法解释和规范性文件与本规定不一致的，以本规定为准。</w:t>
      </w:r>
    </w:p>
    <w:sectPr w:rsidR="00AF3D11" w:rsidRPr="00E84161" w:rsidSect="00E84161">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5CA" w:rsidRDefault="009555CA">
      <w:r>
        <w:separator/>
      </w:r>
    </w:p>
  </w:endnote>
  <w:endnote w:type="continuationSeparator" w:id="0">
    <w:p w:rsidR="009555CA" w:rsidRDefault="009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D11" w:rsidRDefault="009555C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3D11" w:rsidRDefault="009555C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AF3D11" w:rsidRDefault="009555C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D11" w:rsidRDefault="009555C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5857875</wp:posOffset>
              </wp:positionH>
              <wp:positionV relativeFrom="paragraph">
                <wp:posOffset>-47625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3D11" w:rsidRDefault="009555C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1.25pt;margin-top:-3.7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" filled="f" stroked="f" strokeweight=".5pt">
              <v:textbox style="mso-fit-shape-to-text:t" inset="0,0,0,0">
                <w:txbxContent>
                  <w:p w:rsidR="00AF3D11" w:rsidRDefault="009555C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5CA" w:rsidRDefault="009555CA">
      <w:r>
        <w:separator/>
      </w:r>
    </w:p>
  </w:footnote>
  <w:footnote w:type="continuationSeparator" w:id="0">
    <w:p w:rsidR="009555CA" w:rsidRDefault="00955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8BA17FC"/>
    <w:rsid w:val="00323D76"/>
    <w:rsid w:val="009555CA"/>
    <w:rsid w:val="00A85D32"/>
    <w:rsid w:val="00AF3D11"/>
    <w:rsid w:val="00E84161"/>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03F819"/>
  <w15:docId w15:val="{3CE3CF63-DD40-4202-BC25-D609366F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4</Pages>
  <Words>824</Words>
  <Characters>4702</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2017-11-02T15:25:00Z</dcterms:created>
  <dcterms:modified xsi:type="dcterms:W3CDTF">2025-11-19T03:09:00Z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